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COMMITTEE ON MINISTRY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May 21,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Camp Whitman and Zoom.us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[From the meetings of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04/02/2024, and 05/07/2024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ITEMS FOR PRESBYTERY’S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The Committee on Ministry recommends the Presbytery of Geneva VOTE to: 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examine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Rev. Pamela Gnagy (HR, Presbytery of Cayuga-Syracuse)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her transfer of membership to the Presbytery of Geneva,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empowering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Stated Clerk to complete the required paperwork to complete the transfer effective May 21, 2024. 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examine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Rev. John C. Woodring (Presbytery of Western New York);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suspend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examination;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his transfer of membership to Geneva Presbytery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his call and installation as Pastor of the First Presbyterian Church-Bath NY, effective June 1, 2024, at the terms provided below.  [Date of Installation service to be determined. The vote to approve the call/installation will be conducted according to the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Book of Order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G-2.0504c which states that "a presbytery may determine that its mission strategy permits a minister of the Word and Sacrament currently employed in a temporary pastoral relationship to be eligible to serve as the next installed pastor.  Presbyteries that permit this eligibility shall establish such relationships only by a three-fourths vote of the members of presbytery present".]</w:t>
      </w:r>
    </w:p>
    <w:p w:rsidR="00000000" w:rsidDel="00000000" w:rsidP="00000000" w:rsidRDefault="00000000" w:rsidRPr="00000000" w14:paraId="0000000C">
      <w:pPr>
        <w:ind w:left="720" w:firstLine="720"/>
        <w:jc w:val="left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Terms of Call:</w:t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  <w:tab/>
        <w:t xml:space="preserve">Salary </w:t>
        <w:tab/>
        <w:tab/>
        <w:tab/>
        <w:t xml:space="preserve">$27,000</w:t>
      </w:r>
    </w:p>
    <w:p w:rsidR="00000000" w:rsidDel="00000000" w:rsidP="00000000" w:rsidRDefault="00000000" w:rsidRPr="00000000" w14:paraId="0000000E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Housing  </w:t>
        <w:tab/>
        <w:tab/>
        <w:t xml:space="preserve">$31,000  </w:t>
      </w:r>
    </w:p>
    <w:p w:rsidR="00000000" w:rsidDel="00000000" w:rsidP="00000000" w:rsidRDefault="00000000" w:rsidRPr="00000000" w14:paraId="0000000F">
      <w:pPr>
        <w:ind w:left="144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SECA offset </w:t>
        <w:tab/>
        <w:tab/>
        <w:t xml:space="preserve">$4,437</w:t>
      </w:r>
    </w:p>
    <w:p w:rsidR="00000000" w:rsidDel="00000000" w:rsidP="00000000" w:rsidRDefault="00000000" w:rsidRPr="00000000" w14:paraId="00000010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Board of Pensions </w:t>
        <w:tab/>
        <w:t xml:space="preserve">$22,620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Travel </w:t>
        <w:tab/>
        <w:tab/>
        <w:tab/>
        <w:t xml:space="preserve">IRS rate for all church-related travel</w:t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Study Leave </w:t>
        <w:tab/>
        <w:tab/>
        <w:t xml:space="preserve">$1,500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Matching Retirement </w:t>
        <w:tab/>
        <w:t xml:space="preserve">$1,200</w:t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Study Leave </w:t>
        <w:tab/>
        <w:tab/>
        <w:t xml:space="preserve">2 weeks, including 2 Sundays</w:t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Vacation </w:t>
        <w:tab/>
        <w:tab/>
        <w:t xml:space="preserve">31 days, including 4 Sundays</w:t>
      </w:r>
    </w:p>
    <w:p w:rsidR="00000000" w:rsidDel="00000000" w:rsidP="00000000" w:rsidRDefault="00000000" w:rsidRPr="00000000" w14:paraId="00000016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ACTIONS TAKEN ON BEHALF OF THE PRESBYTERY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The Committee on Ministry VOTED to: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Approve the transfer of membership of the Rev. Robin Lostetter (HR) to Susquehanna Valley Presbytery, </w:t>
      </w:r>
    </w:p>
    <w:p w:rsidR="00000000" w:rsidDel="00000000" w:rsidP="00000000" w:rsidRDefault="00000000" w:rsidRPr="00000000" w14:paraId="0000001B">
      <w:pPr>
        <w:ind w:left="0" w:firstLine="72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effective April 2, 2024.</w:t>
      </w:r>
    </w:p>
    <w:p w:rsidR="00000000" w:rsidDel="00000000" w:rsidP="00000000" w:rsidRDefault="00000000" w:rsidRPr="00000000" w14:paraId="0000001C">
      <w:pPr>
        <w:ind w:left="0" w:firstLine="72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on behalf of the Presbytery of Geneva the Dissolution Agreement between the First Presbyterian Church of Watkins Glen and the Rev. Cara Milne.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ITEMS FOR THE PRESBYTERY’S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Committee on Ministry VOTED to:</w:t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the Annual Approval of Terms of Call between Memorial Presbyterian Church (Bellona) and the Rev. Amy Loving Austin for the calendar year 2024. </w:t>
      </w:r>
    </w:p>
    <w:p w:rsidR="00000000" w:rsidDel="00000000" w:rsidP="00000000" w:rsidRDefault="00000000" w:rsidRPr="00000000" w14:paraId="00000023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the Covenant for Pastoral Services with a CRE between Burdett Presbyterian Church and CRE Richard Evans for January 21, 2024 to December 31, 2024. </w:t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the Covenant for Services as a Covenanted Pastor (other than Transitional or CRE) between the First Presbyterian Church of Ithaca and the Rev. Cynthia A. Weaver from January 31, 2024 to January 31, 2025.</w:t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the Annual Approval of Terms of Call between the Elmira First Presbyterian Church and the Rev. Susan L. Rubier-Capron for the calendar year 2024. </w:t>
      </w:r>
    </w:p>
    <w:p w:rsidR="00000000" w:rsidDel="00000000" w:rsidP="00000000" w:rsidRDefault="00000000" w:rsidRPr="00000000" w14:paraId="00000029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the Annual Approval of Terms of Call between the First Presbyterian Church Big Flats and the Rev. Denise Stone for the calendar year 2024.</w:t>
      </w:r>
    </w:p>
    <w:p w:rsidR="00000000" w:rsidDel="00000000" w:rsidP="00000000" w:rsidRDefault="00000000" w:rsidRPr="00000000" w14:paraId="0000002B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and Receive the Promoting Healthy Boundaries agreement between the First Presbyterian Church of Watkins Glen and the Rev. Cara Milne.</w:t>
      </w:r>
    </w:p>
    <w:p w:rsidR="00000000" w:rsidDel="00000000" w:rsidP="00000000" w:rsidRDefault="00000000" w:rsidRPr="00000000" w14:paraId="0000002D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the Waiver of Term Limits for three Deacons from the Waterloo Presbyterian Church: Carol Gibbes and Kathy Burnett for 1 year terms and Laura Paulsen for a 1 year term</w:t>
      </w:r>
    </w:p>
    <w:p w:rsidR="00000000" w:rsidDel="00000000" w:rsidP="00000000" w:rsidRDefault="00000000" w:rsidRPr="00000000" w14:paraId="0000002F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Hector Presbyterian Church’s Mission Study and approve their moving forward in the process.</w:t>
      </w:r>
    </w:p>
    <w:p w:rsidR="00000000" w:rsidDel="00000000" w:rsidP="00000000" w:rsidRDefault="00000000" w:rsidRPr="00000000" w14:paraId="00000031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Rev. Bruce Incze to serve as the moderator for Hornell, United, beginning May 5, 2024.</w:t>
      </w:r>
    </w:p>
    <w:p w:rsidR="00000000" w:rsidDel="00000000" w:rsidP="00000000" w:rsidRDefault="00000000" w:rsidRPr="00000000" w14:paraId="00000033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Ann Waasdorp as Moderator of the congregational meeting held at the Bath church on May 5, 2024.</w:t>
      </w:r>
    </w:p>
    <w:p w:rsidR="00000000" w:rsidDel="00000000" w:rsidP="00000000" w:rsidRDefault="00000000" w:rsidRPr="00000000" w14:paraId="00000035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Approve Hornell's request to pursue supply preachers from other presbyteries' lists.</w:t>
      </w:r>
    </w:p>
    <w:p w:rsidR="00000000" w:rsidDel="00000000" w:rsidP="00000000" w:rsidRDefault="00000000" w:rsidRPr="00000000" w14:paraId="00000037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Receive and accept the clearance interview for John Woodring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08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  <w:jc w:val="center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  <w:jc w:val="center"/>
    </w:pPr>
    <w:rPr>
      <w:rFonts w:ascii="Cambria" w:cs="Cambria" w:eastAsia="Cambria" w:hAnsi="Cambria"/>
      <w:b w:val="1"/>
      <w:color w:val="4f81bd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  <w:jc w:val="center"/>
    </w:pPr>
    <w:rPr>
      <w:rFonts w:ascii="Cambria" w:cs="Cambria" w:eastAsia="Cambria" w:hAnsi="Cambria"/>
      <w:b w:val="1"/>
      <w:i w:val="1"/>
      <w:color w:val="4f81bd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  <w:jc w:val="left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